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4A0"/>
      </w:tblPr>
      <w:tblGrid>
        <w:gridCol w:w="4218"/>
      </w:tblGrid>
      <w:tr w:rsidR="00AF0056" w:rsidTr="00F33DE8">
        <w:tc>
          <w:tcPr>
            <w:tcW w:w="4502" w:type="dxa"/>
            <w:shd w:val="clear" w:color="auto" w:fill="auto"/>
          </w:tcPr>
          <w:p w:rsidR="00AF0056" w:rsidRDefault="00AF0056" w:rsidP="00F33DE8">
            <w:pPr>
              <w:jc w:val="center"/>
            </w:pPr>
            <w:r>
              <w:t>Додаток 2</w:t>
            </w:r>
          </w:p>
          <w:p w:rsidR="00AF0056" w:rsidRDefault="00AF0056" w:rsidP="00F33DE8">
            <w:pPr>
              <w:jc w:val="center"/>
            </w:pPr>
            <w:r>
              <w:t>до рішення 14-ї сесії обласної ради</w:t>
            </w:r>
          </w:p>
          <w:p w:rsidR="00AF0056" w:rsidRDefault="00AF0056" w:rsidP="00F33DE8">
            <w:pPr>
              <w:jc w:val="center"/>
            </w:pPr>
            <w:r w:rsidRPr="00210FAA">
              <w:rPr>
                <w:lang w:val="en-US"/>
              </w:rPr>
              <w:t>VII</w:t>
            </w:r>
            <w:r>
              <w:t xml:space="preserve"> скликання</w:t>
            </w:r>
          </w:p>
          <w:p w:rsidR="00AF0056" w:rsidRDefault="00AF0056" w:rsidP="00F33DE8">
            <w:pPr>
              <w:spacing w:before="120"/>
              <w:jc w:val="center"/>
            </w:pPr>
            <w:r>
              <w:t>від 04.07.2017 р. №136-14/17</w:t>
            </w:r>
          </w:p>
        </w:tc>
      </w:tr>
    </w:tbl>
    <w:p w:rsidR="00AF0056" w:rsidRDefault="00AF0056" w:rsidP="00AF0056">
      <w:pPr>
        <w:jc w:val="center"/>
        <w:rPr>
          <w:b/>
          <w:szCs w:val="28"/>
        </w:rPr>
      </w:pPr>
    </w:p>
    <w:p w:rsidR="00AF0056" w:rsidRDefault="00AF0056" w:rsidP="00AF0056">
      <w:pPr>
        <w:jc w:val="center"/>
        <w:rPr>
          <w:b/>
          <w:szCs w:val="28"/>
        </w:rPr>
      </w:pPr>
      <w:r>
        <w:rPr>
          <w:b/>
          <w:szCs w:val="28"/>
        </w:rPr>
        <w:t xml:space="preserve">Перелік інших необоротних матеріальних активів, </w:t>
      </w:r>
    </w:p>
    <w:p w:rsidR="00AF0056" w:rsidRDefault="00AF0056" w:rsidP="00AF0056">
      <w:pPr>
        <w:jc w:val="center"/>
        <w:rPr>
          <w:b/>
          <w:szCs w:val="28"/>
        </w:rPr>
      </w:pPr>
      <w:r>
        <w:rPr>
          <w:b/>
          <w:szCs w:val="28"/>
        </w:rPr>
        <w:t xml:space="preserve">що підлягають передачі з балансу Головного управління </w:t>
      </w:r>
      <w:proofErr w:type="spellStart"/>
      <w:r>
        <w:rPr>
          <w:b/>
          <w:szCs w:val="28"/>
        </w:rPr>
        <w:t>Держсанепідслужби</w:t>
      </w:r>
      <w:proofErr w:type="spellEnd"/>
      <w:r>
        <w:rPr>
          <w:b/>
          <w:szCs w:val="28"/>
        </w:rPr>
        <w:t xml:space="preserve"> у Чернівецькій області на баланс Державної установи "Чернівецький обласний лабораторний центр Міністерства охорони здоров’я України»</w:t>
      </w:r>
    </w:p>
    <w:tbl>
      <w:tblPr>
        <w:tblW w:w="9630" w:type="dxa"/>
        <w:tblInd w:w="93" w:type="dxa"/>
        <w:tblLayout w:type="fixed"/>
        <w:tblLook w:val="04A0"/>
      </w:tblPr>
      <w:tblGrid>
        <w:gridCol w:w="581"/>
        <w:gridCol w:w="3118"/>
        <w:gridCol w:w="992"/>
        <w:gridCol w:w="992"/>
        <w:gridCol w:w="1418"/>
        <w:gridCol w:w="992"/>
        <w:gridCol w:w="1537"/>
      </w:tblGrid>
      <w:tr w:rsidR="00AF0056" w:rsidTr="00F33DE8">
        <w:trPr>
          <w:trHeight w:val="25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Рахунок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Ціна, грн.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Первісна вартість, грн.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Знос, грн.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Залишкова вартість, грн.</w:t>
            </w:r>
          </w:p>
        </w:tc>
      </w:tr>
      <w:tr w:rsidR="00AF0056" w:rsidTr="00F33DE8">
        <w:trPr>
          <w:trHeight w:val="25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стільці  лабораторні.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шафа  книжкова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37,00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37,00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шафа  книжкова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 однотумбовий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56,00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56,00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 однотумбовий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43,00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 однотумбовий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тумба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тумба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 залізний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77,00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78,00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письмовий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 залізний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 залізний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47,00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47,00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столи білі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книжка поличка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17 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стільці п/м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18 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126,00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126,00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19 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тумба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225,00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225,00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тумба під телефон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22 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 залізний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61,00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23 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47,00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46,00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24 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письмовий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171,75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344,00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модем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134,00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134,00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26 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стілець офісний     чорний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1 960,00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980,00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980,00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27 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годинник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28 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світильник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29 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телефон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51,00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 залізний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31 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диван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тумба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33 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поличка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3-шухляд.ний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35 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вішалка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36 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 залізний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37 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письмовий однотумбовий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36,00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36,00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38 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письмовий однотумбовий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39 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2-х тумб.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40 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прибор  настільний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18,00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17,00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41 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тумба під телевізор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42 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куток м</w:t>
            </w:r>
            <w:r>
              <w:rPr>
                <w:sz w:val="22"/>
                <w:szCs w:val="22"/>
                <w:lang w:val="en-US" w:eastAsia="uk-UA"/>
              </w:rPr>
              <w:t>’</w:t>
            </w:r>
            <w:r>
              <w:rPr>
                <w:sz w:val="22"/>
                <w:szCs w:val="22"/>
                <w:lang w:eastAsia="uk-UA"/>
              </w:rPr>
              <w:t>який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43 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годинник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44 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люстра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45 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51,00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46 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палас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47 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48 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153,00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153,00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49 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окуляри захисні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50 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костюм  </w:t>
            </w:r>
            <w:proofErr w:type="spellStart"/>
            <w:r>
              <w:rPr>
                <w:sz w:val="22"/>
                <w:szCs w:val="22"/>
                <w:lang w:eastAsia="uk-UA"/>
              </w:rPr>
              <w:t>противочумний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38,00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38,00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51 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костюм  </w:t>
            </w:r>
            <w:proofErr w:type="spellStart"/>
            <w:r>
              <w:rPr>
                <w:sz w:val="22"/>
                <w:szCs w:val="22"/>
                <w:lang w:eastAsia="uk-UA"/>
              </w:rPr>
              <w:t>противочумний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301,00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301,00</w:t>
            </w:r>
          </w:p>
        </w:tc>
      </w:tr>
      <w:tr w:rsidR="00AF0056" w:rsidTr="00F33DE8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056" w:rsidRDefault="00AF005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56" w:rsidRDefault="00AF0056" w:rsidP="00F33DE8">
            <w:pPr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056" w:rsidRDefault="00AF005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056" w:rsidRDefault="00AF005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4721,00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0056" w:rsidRDefault="00AF0056" w:rsidP="00F33D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4720,00</w:t>
            </w:r>
          </w:p>
        </w:tc>
      </w:tr>
    </w:tbl>
    <w:p w:rsidR="00AF0056" w:rsidRDefault="00AF0056" w:rsidP="00AF0056">
      <w:pPr>
        <w:spacing w:before="120"/>
      </w:pPr>
    </w:p>
    <w:p w:rsidR="00AF0056" w:rsidRDefault="00AF0056" w:rsidP="00AF0056">
      <w:pPr>
        <w:spacing w:before="120"/>
      </w:pPr>
    </w:p>
    <w:p w:rsidR="00AF0056" w:rsidRPr="004119E6" w:rsidRDefault="00AF0056" w:rsidP="00AF0056">
      <w:pPr>
        <w:spacing w:before="120"/>
        <w:rPr>
          <w:b/>
        </w:rPr>
      </w:pPr>
      <w:r w:rsidRPr="004119E6">
        <w:rPr>
          <w:b/>
        </w:rPr>
        <w:t xml:space="preserve">Керуючий справами обласної ради </w:t>
      </w:r>
      <w:r>
        <w:rPr>
          <w:b/>
        </w:rPr>
        <w:t xml:space="preserve">                                                   М.Борець</w:t>
      </w:r>
    </w:p>
    <w:p w:rsidR="009A220E" w:rsidRDefault="009A220E"/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AF0056"/>
    <w:rsid w:val="00466EF6"/>
    <w:rsid w:val="009A220E"/>
    <w:rsid w:val="00A07DB3"/>
    <w:rsid w:val="00AF0056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2017-07-18T06:44:00Z</dcterms:created>
  <dcterms:modified xsi:type="dcterms:W3CDTF">2017-07-18T06:45:00Z</dcterms:modified>
</cp:coreProperties>
</file>